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Circolare per le Famiglie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Docenti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Agli alunni e ai genitori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Scuola primaria e secondaria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Personale ATA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Registro Elettronico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Oggetto: Sondaggio gradimento Famiglie Piano scuola Estate 2021. Un ponte per il nuovo inizio.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Gentili Famiglie, com’è noto il Ministero dell’Istruzione, con la Nota n.643 del 27 aprile u.s., ha lanciato il </w:t>
      </w:r>
      <w:r w:rsidDel="00000000" w:rsidR="00000000" w:rsidRPr="00000000">
        <w:rPr>
          <w:rFonts w:ascii="Times New Roman" w:cs="Times New Roman" w:eastAsia="Times New Roman" w:hAnsi="Times New Roman"/>
          <w:b w:val="1"/>
          <w:i w:val="0"/>
          <w:smallCaps w:val="0"/>
          <w:strike w:val="0"/>
          <w:color w:val="1c2024"/>
          <w:sz w:val="24"/>
          <w:szCs w:val="24"/>
          <w:u w:val="none"/>
          <w:shd w:fill="auto" w:val="clear"/>
          <w:vertAlign w:val="baseline"/>
          <w:rtl w:val="0"/>
        </w:rPr>
        <w:t xml:space="preserve">Piano scuola per l’estate 2021</w:t>
      </w: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 per favorire azioni di contrasto alle vecchie e nuove povertà educative, così come alle pregresse e sopraggiunte fragilità, gettando una sorta di “ponte formativo” che introduca al nuovo anno scolastico 2021/2022.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Il Piano si realizza attraverso nuove risorse finanziarie destinate  alle scuole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per incentivare l’autonomia scolastica, con l’intento di promuovere la progettazione e la realizzazione di attività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anche nel periodo di sospensione delle attività didattiche, </w:t>
      </w: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nella convinzione che</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superamento dell’emergenza può avvenire efficacemente se si riafferma il valore della scuola, una scuola aperta, coesa ed inclusiva, quale luogo di formazione della persona e del cittadino, radicato nel proprio territorio;  una scuola che restituisce spazi e tempi di relazione, luoghi per incontrarsi di nuovo e riannodare quelle relazioni purtroppo bruscamente interrotte, così importanti per lo sviluppo emotivo, affettivo, identitario, sociale di ognuno.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Nella consapevolezza della fatica di tutti, in questi mesi di pandemia, il nostro Istituto comprensivo ha aderito al Piano ritenendo che la scuola possa ancora proporsi come luogo privilegiato di aggregazione e comunità accogliente che “non lascia indietro nessuno”.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interventi che proponiamo verranno realizzati nel rispetto dei “Piani di emergenza Covid-19” e si collocheranno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nella prima decade di luglio e subito prima della riapertura del nuovo anno scolastico</w:t>
      </w:r>
      <w:r w:rsidDel="00000000" w:rsidR="00000000" w:rsidRPr="00000000">
        <w:rPr>
          <w:b w:val="1"/>
          <w:sz w:val="24"/>
          <w:szCs w:val="24"/>
          <w:rtl w:val="0"/>
        </w:rPr>
        <w:t xml:space="preserve">, nel mese di settembre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primi saranno caratterizzati da un approccio più ludico-ricreativo, laboratoriale, trasversale ed inclusivo, e saranno 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egati alla musica d’insieme e alla creatività, alla conoscenza divertente di nuova lingua straniera, all’utilizzo delle tecniche digitali; i secondi, da realizzarsi a partire dal mese di settembre,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saranno tesi al rinforzo e al potenziamento delle competenze disciplinari, al recupero delle abilità di base,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per preparare gli alunni alla ripartenza, ricorrendo alla didattica innovativa e con una particolare attenzione ai temi dell’inclusione e della collaborazione.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240" w:before="312" w:line="240" w:lineRule="auto"/>
        <w:ind w:left="0" w:right="0" w:firstLine="0"/>
        <w:jc w:val="left"/>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Le attività saranno svolte in spazi aperti</w:t>
      </w:r>
      <w:r w:rsidDel="00000000" w:rsidR="00000000" w:rsidRPr="00000000">
        <w:rPr>
          <w:color w:val="212529"/>
          <w:sz w:val="24"/>
          <w:szCs w:val="24"/>
          <w:rtl w:val="0"/>
        </w:rPr>
        <w:t xml:space="preserve"> della scuola,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parchi, centri sportivi.</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L’attivazione dei percorsi formativi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tipologia delle attività</w:t>
      </w: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 sarà naturalmente vincolata al numero di adesioni di alunni e all’età degli stessi.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Chi fosse interessato alla partecipazione di uno o più laboratori formativi, è pregato di mandare una mail all’indirizzo di posta elettronica</w:t>
      </w:r>
      <w:r w:rsidDel="00000000" w:rsidR="00000000" w:rsidRPr="00000000">
        <w:rPr>
          <w:color w:val="1c2024"/>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dell’Istituto:apic82700q@istruzione.it </w:t>
      </w:r>
      <w:r w:rsidDel="00000000" w:rsidR="00000000" w:rsidRPr="00000000">
        <w:rPr>
          <w:rFonts w:ascii="Times New Roman" w:cs="Times New Roman" w:eastAsia="Times New Roman" w:hAnsi="Times New Roman"/>
          <w:b w:val="1"/>
          <w:i w:val="0"/>
          <w:smallCaps w:val="0"/>
          <w:strike w:val="0"/>
          <w:color w:val="1c2024"/>
          <w:sz w:val="24"/>
          <w:szCs w:val="24"/>
          <w:u w:val="none"/>
          <w:shd w:fill="auto" w:val="clear"/>
          <w:vertAlign w:val="baseline"/>
          <w:rtl w:val="0"/>
        </w:rPr>
        <w:t xml:space="preserve">entro sabato 5 giugno</w:t>
      </w:r>
      <w:r w:rsidDel="00000000" w:rsidR="00000000" w:rsidRPr="00000000">
        <w:rPr>
          <w:rFonts w:ascii="Times New Roman" w:cs="Times New Roman" w:eastAsia="Times New Roman" w:hAnsi="Times New Roman"/>
          <w:b w:val="0"/>
          <w:i w:val="0"/>
          <w:smallCaps w:val="0"/>
          <w:strike w:val="0"/>
          <w:color w:val="1c2024"/>
          <w:sz w:val="24"/>
          <w:szCs w:val="24"/>
          <w:u w:val="none"/>
          <w:shd w:fill="auto" w:val="clear"/>
          <w:vertAlign w:val="baseline"/>
          <w:rtl w:val="0"/>
        </w:rPr>
        <w:t xml:space="preserve"> 2021, indicando anche un recapito di telefono.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c20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240" w:before="312" w:line="240" w:lineRule="auto"/>
        <w:ind w:left="0" w:right="0" w:firstLine="0"/>
        <w:jc w:val="left"/>
        <w:rPr>
          <w:b w:val="1"/>
          <w:i w:val="0"/>
          <w:smallCaps w:val="0"/>
          <w:strike w:val="0"/>
          <w:color w:val="212529"/>
          <w:sz w:val="24"/>
          <w:szCs w:val="24"/>
          <w:u w:val="none"/>
          <w:shd w:fill="auto" w:val="clear"/>
          <w:vertAlign w:val="baseline"/>
        </w:rPr>
      </w:pPr>
      <w:r w:rsidDel="00000000" w:rsidR="00000000" w:rsidRPr="00000000">
        <w:rPr>
          <w:b w:val="1"/>
          <w:i w:val="0"/>
          <w:smallCaps w:val="0"/>
          <w:strike w:val="0"/>
          <w:color w:val="212529"/>
          <w:sz w:val="24"/>
          <w:szCs w:val="24"/>
          <w:u w:val="none"/>
          <w:shd w:fill="auto" w:val="clear"/>
          <w:vertAlign w:val="baseline"/>
          <w:rtl w:val="0"/>
        </w:rPr>
        <w:t xml:space="preserve">PROPOSTE ESTIVE (PRIMA DECADE DEL MESE DI LUGLIO 2021)</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1"/>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vertAlign w:val="baseline"/>
          <w:rtl w:val="0"/>
        </w:rPr>
        <w:t xml:space="preserve">“ AL PASSO CON LA MUSICA</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b w:val="1"/>
          <w:sz w:val="24"/>
          <w:szCs w:val="24"/>
        </w:rPr>
      </w:pPr>
      <w:r w:rsidDel="00000000" w:rsidR="00000000" w:rsidRPr="00000000">
        <w:rPr>
          <w:b w:val="1"/>
          <w:sz w:val="24"/>
          <w:szCs w:val="24"/>
          <w:rtl w:val="0"/>
        </w:rPr>
        <w:t xml:space="preserve">a cura della prof.ssa Cristiana Millevolte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Breve ciclo di attività musicali di  tipo   ludico-laboratoriale della durata di due ore ciascuno, per un totale massimo di 1</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ore</w:t>
      </w:r>
      <w:r w:rsidDel="00000000" w:rsidR="00000000" w:rsidRPr="00000000">
        <w:rPr>
          <w:sz w:val="24"/>
          <w:szCs w:val="24"/>
          <w:rtl w:val="0"/>
        </w:rPr>
        <w:t xml:space="preserve">. Per 2 tipologie di gruppi: classi prima e seconda scuola secondaria; e classi quarta e quinta scuola primaria.</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esperienze avranno come obiettivo la promozione di pratiche di musica d'insieme in cui l'apprendimento privilegerà   l'operatività,   la   cooperazione   e   la   dimensione   ludica.   Le   attività   saranno   inclusive   e   volte   al potenziamento e alla valorizzazione delle potenzialità personali, in un clima sereno e collaborativo.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percorso svilupperà l'interazione fra il gesto corporeo, il movimento, il ritmo e la musica, per la crescita delle   capacità  di  analisi  e   di  fruizione   della   componente   sonora,   attraverso  le   possibilità   espressive  e   di sincronizzazione ritmico-motoria: Body Percussion, esperienze di movimento che coinvolgono   l'uso della voce (canto e componente espressiva del linguaggio verbale), poliritmie con lo strumentario didattico ed oggetti di vario tipo.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1"/>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vertAlign w:val="baseline"/>
          <w:rtl w:val="0"/>
        </w:rPr>
        <w:t xml:space="preserve">“AUMENTIAMOCI”</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b w:val="1"/>
          <w:sz w:val="24"/>
          <w:szCs w:val="24"/>
        </w:rPr>
      </w:pPr>
      <w:r w:rsidDel="00000000" w:rsidR="00000000" w:rsidRPr="00000000">
        <w:rPr>
          <w:b w:val="1"/>
          <w:sz w:val="24"/>
          <w:szCs w:val="24"/>
          <w:rtl w:val="0"/>
        </w:rPr>
        <w:t xml:space="preserve">a cura dei docenti Raffaele Pierucci e Riccardo Mecozzi fondatori del Saad Workshop Week e dalla rivista  Magazzino, Dottori in Design Computazionale.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Laboratorio di realtà aumentata. Età: Classe 5a Elementare 1a 2a e 3a Media. Giornate: 5 Pomeriggi dalle 15:00 alle 18:30 Ore complessive: 18 ore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laboratorio ha lo scopo di far apprendere le tecniche di realtà aumentata attraverso la costruzione di un artefatto grafico statico (poster) che fungerà da marker e un’animazione che grazie alla realtà aumentata implementerà le informazioni contenute all’interno di esso.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il laboratorio gli studenti verranno divisi in gruppi omogenei, e ad ogni singolo gruppo verrà dato un tema sul rispetto del pianeta da raffigurare in un poster. La composizione grafica del poster sarà elaborata utilizzando scritte e moduli grafici elementari (quadrati cerchi curve triangoli linee e punti, prendendo ispirazione da "Punto linea e superficie” di kandinsky e dai laboratori didattici di Munari). La composizione molto semplice di ogni artefatto verrà animata per ampliare e far comprendere maggiormente il messaggio che si vuole comunicare con il poster e poi visibile tramite la realtà aumentata.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progettazione attiverà processi di ragionamento e le possibilità di utilizzo.  Tutto il laboratorio sarà un laboratorio attivo basato sul Costruzionismo di Seymour Papert.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1"/>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vertAlign w:val="baseline"/>
          <w:rtl w:val="0"/>
        </w:rPr>
        <w:t xml:space="preserve">“ESPANOLANDO”</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b w:val="1"/>
          <w:sz w:val="24"/>
          <w:szCs w:val="24"/>
        </w:rPr>
      </w:pPr>
      <w:r w:rsidDel="00000000" w:rsidR="00000000" w:rsidRPr="00000000">
        <w:rPr>
          <w:b w:val="1"/>
          <w:sz w:val="24"/>
          <w:szCs w:val="24"/>
          <w:rtl w:val="0"/>
        </w:rPr>
        <w:t xml:space="preserve">a cura delle docenti Barbara De Paolis e Monica Eleuteri</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divertente viaggio alla scoperta della lingua spagnola a partire da una delle passioni più comuni, quella per la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musica latino-americana, che con il suo travolgente ritmo sta conquistando sempre più persone. Ogni lezione prenderà in esame un brano e attraverso il suo studio, l’ascolto e la visione del video clip, gli studenti impareranno termini nuovi, modi di dire e regole base della grammatica che permetteranno loro di esprimersi in Spagnolo e capire chi lo parla. La musica è uno strumento efficacissimo per imparare le lingue e di sicuro rende l’apprendimento più facile e particolarmente divertente.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240" w:before="312" w:line="240" w:lineRule="auto"/>
        <w:ind w:left="720" w:right="0" w:firstLine="0"/>
        <w:jc w:val="left"/>
        <w:rPr>
          <w:b w:val="1"/>
          <w:color w:val="212529"/>
          <w:sz w:val="24"/>
          <w:szCs w:val="24"/>
        </w:rPr>
      </w:pPr>
      <w:r w:rsidDel="00000000" w:rsidR="00000000" w:rsidRPr="00000000">
        <w:rPr>
          <w:b w:val="1"/>
          <w:i w:val="0"/>
          <w:smallCaps w:val="0"/>
          <w:strike w:val="0"/>
          <w:color w:val="212529"/>
          <w:sz w:val="24"/>
          <w:szCs w:val="24"/>
          <w:u w:val="none"/>
          <w:shd w:fill="auto" w:val="clear"/>
          <w:vertAlign w:val="baseline"/>
          <w:rtl w:val="0"/>
        </w:rPr>
        <w:t xml:space="preserve">PROPOSTE AUTUNNALI  (SETTEMBRE E OTTOBRE 2021)</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w:t>
      </w:r>
      <w:r w:rsidDel="00000000" w:rsidR="00000000" w:rsidRPr="00000000">
        <w:rPr>
          <w:b w:val="1"/>
          <w:i w:val="0"/>
          <w:smallCaps w:val="0"/>
          <w:strike w:val="0"/>
          <w:color w:val="212529"/>
          <w:sz w:val="24"/>
          <w:szCs w:val="24"/>
          <w:u w:val="none"/>
          <w:shd w:fill="auto" w:val="clear"/>
          <w:vertAlign w:val="baseline"/>
          <w:rtl w:val="0"/>
        </w:rPr>
        <w:t xml:space="preserve">Sia per alunni della primaria che della secondaria</w:t>
      </w:r>
      <w:r w:rsidDel="00000000" w:rsidR="00000000" w:rsidRPr="00000000">
        <w:rPr>
          <w:b w:val="1"/>
          <w:color w:val="212529"/>
          <w:sz w:val="24"/>
          <w:szCs w:val="24"/>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240" w:before="312" w:line="240" w:lineRule="auto"/>
        <w:ind w:left="720" w:right="0" w:firstLine="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Questa fase ha l’obiettivo di accompagnare gli alunni alla partenza del nuovo anno scolastico, mediante attività legate al rinforzo disciplinare in un’ottica laboratoriale e di peer tutoring, avvalendosi delle innovazioni didattiche di cui si è fatta esperienza nell’ultimo anno: didattica blended, one to one, cooperative learning, realizzando unità formative brevi e autosufficienti, personalizzate e responsabilizzanti.</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240" w:before="312" w:line="240" w:lineRule="auto"/>
        <w:ind w:left="720" w:right="0" w:firstLine="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color w:val="212529"/>
          <w:sz w:val="24"/>
          <w:szCs w:val="24"/>
          <w:rtl w:val="0"/>
        </w:rPr>
        <w:t xml:space="preserve">È possibile che nei progetti, oltre ai docenti dell'Istituto, vengano coinvolti anche esperti esterni.</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br w:type="textWrapping"/>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312" w:line="240" w:lineRule="auto"/>
        <w:ind w:left="720" w:right="0" w:hanging="360"/>
        <w:jc w:val="left"/>
        <w:rPr>
          <w:b w:val="1"/>
          <w:i w:val="0"/>
          <w:smallCaps w:val="0"/>
          <w:strike w:val="0"/>
          <w:color w:val="212529"/>
          <w:sz w:val="24"/>
          <w:szCs w:val="24"/>
          <w:shd w:fill="auto" w:val="clear"/>
        </w:rPr>
      </w:pPr>
      <w:r w:rsidDel="00000000" w:rsidR="00000000" w:rsidRPr="00000000">
        <w:rPr>
          <w:b w:val="1"/>
          <w:i w:val="0"/>
          <w:smallCaps w:val="0"/>
          <w:strike w:val="0"/>
          <w:color w:val="212529"/>
          <w:sz w:val="24"/>
          <w:szCs w:val="24"/>
          <w:u w:val="none"/>
          <w:shd w:fill="auto" w:val="clear"/>
          <w:vertAlign w:val="baseline"/>
          <w:rtl w:val="0"/>
        </w:rPr>
        <w:t xml:space="preserve">Laboratorio di Scrittura creativa (rafforzamento delle competenze base di Italiano);</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312" w:line="240" w:lineRule="auto"/>
        <w:ind w:left="720" w:right="0" w:hanging="360"/>
        <w:jc w:val="left"/>
        <w:rPr>
          <w:b w:val="1"/>
          <w:i w:val="0"/>
          <w:smallCaps w:val="0"/>
          <w:strike w:val="0"/>
          <w:color w:val="212529"/>
          <w:sz w:val="24"/>
          <w:szCs w:val="24"/>
          <w:shd w:fill="auto" w:val="clear"/>
        </w:rPr>
      </w:pPr>
      <w:r w:rsidDel="00000000" w:rsidR="00000000" w:rsidRPr="00000000">
        <w:rPr>
          <w:b w:val="1"/>
          <w:i w:val="0"/>
          <w:smallCaps w:val="0"/>
          <w:strike w:val="0"/>
          <w:color w:val="212529"/>
          <w:sz w:val="24"/>
          <w:szCs w:val="24"/>
          <w:u w:val="none"/>
          <w:shd w:fill="auto" w:val="clear"/>
          <w:vertAlign w:val="baseline"/>
          <w:rtl w:val="0"/>
        </w:rPr>
        <w:t xml:space="preserve">Laboratorio di </w:t>
      </w:r>
      <w:r w:rsidDel="00000000" w:rsidR="00000000" w:rsidRPr="00000000">
        <w:rPr>
          <w:b w:val="1"/>
          <w:color w:val="212529"/>
          <w:sz w:val="24"/>
          <w:szCs w:val="24"/>
          <w:rtl w:val="0"/>
        </w:rPr>
        <w:t xml:space="preserve">L</w:t>
      </w:r>
      <w:r w:rsidDel="00000000" w:rsidR="00000000" w:rsidRPr="00000000">
        <w:rPr>
          <w:b w:val="1"/>
          <w:i w:val="0"/>
          <w:smallCaps w:val="0"/>
          <w:strike w:val="0"/>
          <w:color w:val="212529"/>
          <w:sz w:val="24"/>
          <w:szCs w:val="24"/>
          <w:u w:val="none"/>
          <w:shd w:fill="auto" w:val="clear"/>
          <w:vertAlign w:val="baseline"/>
          <w:rtl w:val="0"/>
        </w:rPr>
        <w:t xml:space="preserve">ettura (rafforzamento  delle competenze base di Italiano);</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312" w:line="240" w:lineRule="auto"/>
        <w:ind w:left="720" w:right="0" w:hanging="360"/>
        <w:jc w:val="left"/>
        <w:rPr>
          <w:b w:val="1"/>
          <w:i w:val="0"/>
          <w:smallCaps w:val="0"/>
          <w:strike w:val="0"/>
          <w:color w:val="212529"/>
          <w:sz w:val="24"/>
          <w:szCs w:val="24"/>
          <w:shd w:fill="auto" w:val="clear"/>
        </w:rPr>
      </w:pPr>
      <w:r w:rsidDel="00000000" w:rsidR="00000000" w:rsidRPr="00000000">
        <w:rPr>
          <w:b w:val="1"/>
          <w:i w:val="0"/>
          <w:smallCaps w:val="0"/>
          <w:strike w:val="0"/>
          <w:color w:val="212529"/>
          <w:sz w:val="24"/>
          <w:szCs w:val="24"/>
          <w:u w:val="none"/>
          <w:shd w:fill="auto" w:val="clear"/>
          <w:vertAlign w:val="baseline"/>
          <w:rtl w:val="0"/>
        </w:rPr>
        <w:t xml:space="preserve">Laboratorio di Lingua italiana parlata e scritta (recupero delle competenze base per alunni non italofoni);</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312" w:line="240" w:lineRule="auto"/>
        <w:ind w:left="720" w:right="0" w:hanging="360"/>
        <w:jc w:val="left"/>
        <w:rPr>
          <w:b w:val="1"/>
          <w:i w:val="0"/>
          <w:smallCaps w:val="0"/>
          <w:strike w:val="0"/>
          <w:color w:val="212529"/>
          <w:sz w:val="24"/>
          <w:szCs w:val="24"/>
          <w:shd w:fill="auto" w:val="clear"/>
        </w:rPr>
      </w:pPr>
      <w:r w:rsidDel="00000000" w:rsidR="00000000" w:rsidRPr="00000000">
        <w:rPr>
          <w:b w:val="1"/>
          <w:i w:val="0"/>
          <w:smallCaps w:val="0"/>
          <w:strike w:val="0"/>
          <w:color w:val="212529"/>
          <w:sz w:val="24"/>
          <w:szCs w:val="24"/>
          <w:u w:val="none"/>
          <w:shd w:fill="auto" w:val="clear"/>
          <w:vertAlign w:val="baseline"/>
          <w:rtl w:val="0"/>
        </w:rPr>
        <w:t xml:space="preserve">Laboratorio di consolidamento delle competenze di matematica (anche con ausilio di Kit didattici);</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312" w:line="240" w:lineRule="auto"/>
        <w:ind w:left="720" w:right="0" w:hanging="360"/>
        <w:jc w:val="left"/>
        <w:rPr>
          <w:b w:val="1"/>
          <w:i w:val="0"/>
          <w:smallCaps w:val="0"/>
          <w:strike w:val="0"/>
          <w:color w:val="212529"/>
          <w:sz w:val="24"/>
          <w:szCs w:val="24"/>
          <w:shd w:fill="auto" w:val="clear"/>
        </w:rPr>
      </w:pPr>
      <w:r w:rsidDel="00000000" w:rsidR="00000000" w:rsidRPr="00000000">
        <w:rPr>
          <w:b w:val="1"/>
          <w:i w:val="0"/>
          <w:smallCaps w:val="0"/>
          <w:strike w:val="0"/>
          <w:color w:val="212529"/>
          <w:sz w:val="24"/>
          <w:szCs w:val="24"/>
          <w:u w:val="none"/>
          <w:shd w:fill="auto" w:val="clear"/>
          <w:vertAlign w:val="baseline"/>
          <w:rtl w:val="0"/>
        </w:rPr>
        <w:t xml:space="preserve">Laboratorio di potenziamento delle competenze di cittadinanza attiva ed educazione civica (anche con ausilio di Kit didattici);</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312" w:line="240" w:lineRule="auto"/>
        <w:ind w:left="720" w:right="0" w:hanging="360"/>
        <w:jc w:val="left"/>
        <w:rPr>
          <w:b w:val="1"/>
          <w:i w:val="0"/>
          <w:smallCaps w:val="0"/>
          <w:strike w:val="0"/>
          <w:color w:val="212529"/>
          <w:sz w:val="24"/>
          <w:szCs w:val="24"/>
          <w:shd w:fill="auto" w:val="clear"/>
        </w:rPr>
      </w:pPr>
      <w:r w:rsidDel="00000000" w:rsidR="00000000" w:rsidRPr="00000000">
        <w:rPr>
          <w:b w:val="1"/>
          <w:i w:val="0"/>
          <w:smallCaps w:val="0"/>
          <w:strike w:val="0"/>
          <w:color w:val="212529"/>
          <w:sz w:val="24"/>
          <w:szCs w:val="24"/>
          <w:u w:val="none"/>
          <w:shd w:fill="auto" w:val="clear"/>
          <w:vertAlign w:val="baseline"/>
          <w:rtl w:val="0"/>
        </w:rPr>
        <w:t xml:space="preserve">Laboratorio di conversazione lingua inglese (potenziamento delle competenze linguistiche).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Sperando che il nostro sforzo ideativo ed organizzativo, sempre teso ad una formazione di qualità per i vostri ragazzi, possa incontrare il vostro interesse, vi saluto cordialmente, augurandovi buone vacanze.</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Dirigente scolastica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Prof.ssa Livia Tammaro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Firma autografa sostituita a mezzo stampa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ai sensi dell’art.3 comma 2 del D.lgs 39/1993</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5102"/>
          <w:tab w:val="right" w:pos="10205"/>
        </w:tabs>
        <w:spacing w:after="0" w:before="0" w:line="240" w:lineRule="auto"/>
        <w:ind w:left="0" w:right="85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p>
    <w:sectPr>
      <w:headerReference r:id="rId6" w:type="default"/>
      <w:footerReference r:id="rId7" w:type="default"/>
      <w:pgSz w:h="16838" w:w="11906" w:orient="portrait"/>
      <w:pgMar w:bottom="1134" w:top="899"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4.0" w:type="dxa"/>
      <w:jc w:val="left"/>
      <w:tblInd w:w="0.0" w:type="dxa"/>
      <w:tblLayout w:type="fixed"/>
      <w:tblLook w:val="0000"/>
    </w:tblPr>
    <w:tblGrid>
      <w:gridCol w:w="1471"/>
      <w:gridCol w:w="6270"/>
      <w:gridCol w:w="2113"/>
      <w:tblGridChange w:id="0">
        <w:tblGrid>
          <w:gridCol w:w="1471"/>
          <w:gridCol w:w="6270"/>
          <w:gridCol w:w="2113"/>
        </w:tblGrid>
      </w:tblGridChange>
    </w:tblGrid>
    <w:tr>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23900" cy="8147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1470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ISTITUTO COMPRENSIVO PETRITOLI</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Via Agelli, 10 - 63848 Petritoli (FM) - Tel. 0734 658180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Cod. APIC82700Q - Cod.Fisc.: 90030400445</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Sito web </w:t>
          </w: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www.icpetritoli.edu.it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E-mail istituzionale </w:t>
          </w:r>
          <w:hyperlink r:id="rId3">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apic82700q@istruzione.it</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PEC </w:t>
          </w:r>
          <w:hyperlink r:id="rId4">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apic82700q@pec.istruzione.it</w:t>
            </w:r>
          </w:hyperlink>
          <w:r w:rsidDel="00000000" w:rsidR="00000000" w:rsidRPr="00000000">
            <w:rPr>
              <w:rtl w:val="0"/>
            </w:rPr>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56310" cy="775335"/>
                <wp:effectExtent b="0" l="0" r="0" t="0"/>
                <wp:docPr descr="Logo IC Petritoli" id="2" name="image2.png"/>
                <a:graphic>
                  <a:graphicData uri="http://schemas.openxmlformats.org/drawingml/2006/picture">
                    <pic:pic>
                      <pic:nvPicPr>
                        <pic:cNvPr descr="Logo IC Petritoli" id="0" name="image2.png"/>
                        <pic:cNvPicPr preferRelativeResize="0"/>
                      </pic:nvPicPr>
                      <pic:blipFill>
                        <a:blip r:embed="rId5"/>
                        <a:srcRect b="0" l="0" r="0" t="0"/>
                        <a:stretch>
                          <a:fillRect/>
                        </a:stretch>
                      </pic:blipFill>
                      <pic:spPr>
                        <a:xfrm>
                          <a:off x="0" y="0"/>
                          <a:ext cx="956310" cy="7753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icpetritoli.edu.it" TargetMode="External"/><Relationship Id="rId3" Type="http://schemas.openxmlformats.org/officeDocument/2006/relationships/hyperlink" Target="mailto:apic82700q@istruzione.it" TargetMode="External"/><Relationship Id="rId4" Type="http://schemas.openxmlformats.org/officeDocument/2006/relationships/hyperlink" Target="mailto:apic82700q@pec.istruzione.it" TargetMode="External"/><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